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B8" w:rsidRDefault="00D759B8" w:rsidP="00D759B8">
      <w:pPr>
        <w:pStyle w:val="NormalWeb"/>
        <w:spacing w:before="0" w:beforeAutospacing="0" w:after="0" w:afterAutospacing="0"/>
        <w:jc w:val="center"/>
      </w:pPr>
      <w:bookmarkStart w:id="0" w:name="_GoBack"/>
    </w:p>
    <w:bookmarkEnd w:id="0"/>
    <w:p w:rsidR="00D759B8" w:rsidRPr="00EE5134" w:rsidRDefault="00D759B8" w:rsidP="00D759B8">
      <w:pPr>
        <w:pStyle w:val="NormalWeb"/>
        <w:spacing w:before="0" w:beforeAutospacing="0" w:after="0" w:afterAutospacing="0"/>
        <w:jc w:val="center"/>
        <w:rPr>
          <w:rFonts w:asciiTheme="minorHAnsi" w:hAnsiTheme="minorHAnsi" w:cstheme="minorHAnsi"/>
          <w:b/>
          <w:color w:val="1F4E79" w:themeColor="accent1" w:themeShade="80"/>
          <w:sz w:val="28"/>
          <w:szCs w:val="28"/>
        </w:rPr>
      </w:pPr>
      <w:r w:rsidRPr="00EE5134">
        <w:rPr>
          <w:rFonts w:asciiTheme="minorHAnsi" w:hAnsiTheme="minorHAnsi" w:cstheme="minorHAnsi"/>
          <w:b/>
          <w:color w:val="1F4E79" w:themeColor="accent1" w:themeShade="80"/>
          <w:sz w:val="28"/>
          <w:szCs w:val="28"/>
        </w:rPr>
        <w:t>What is Be the Cause Campaign?</w:t>
      </w:r>
    </w:p>
    <w:p w:rsidR="00D759B8" w:rsidRDefault="00D759B8" w:rsidP="00D759B8">
      <w:pPr>
        <w:pStyle w:val="NormalWeb"/>
        <w:spacing w:before="0" w:beforeAutospacing="0" w:after="0" w:afterAutospacing="0"/>
        <w:jc w:val="center"/>
        <w:rPr>
          <w:rFonts w:ascii="Calibri" w:eastAsia="+mn-ea" w:hAnsi="Calibri" w:cs="+mn-cs"/>
          <w:b/>
          <w:color w:val="000000"/>
          <w:kern w:val="24"/>
          <w:sz w:val="28"/>
          <w:szCs w:val="28"/>
        </w:rPr>
      </w:pPr>
      <w:r w:rsidRPr="00EE5134">
        <w:rPr>
          <w:rFonts w:ascii="Calibri" w:eastAsia="+mn-ea" w:hAnsi="Calibri" w:cs="+mn-cs"/>
          <w:b/>
          <w:color w:val="000000"/>
          <w:kern w:val="24"/>
          <w:sz w:val="28"/>
          <w:szCs w:val="28"/>
        </w:rPr>
        <w:t>The cooperative, annual fund program of the AFP Foundation for Philanthropy and our chapter.</w:t>
      </w:r>
    </w:p>
    <w:p w:rsidR="002154FE" w:rsidRPr="00EE5134" w:rsidRDefault="002154FE" w:rsidP="00D759B8">
      <w:pPr>
        <w:pStyle w:val="NormalWeb"/>
        <w:spacing w:before="0" w:beforeAutospacing="0" w:after="0" w:afterAutospacing="0"/>
        <w:jc w:val="center"/>
        <w:rPr>
          <w:b/>
          <w:sz w:val="28"/>
          <w:szCs w:val="28"/>
        </w:rPr>
      </w:pPr>
    </w:p>
    <w:p w:rsidR="007410EB" w:rsidRDefault="00D759B8" w:rsidP="00D759B8">
      <w:pPr>
        <w:jc w:val="center"/>
        <w:rPr>
          <w:rFonts w:cstheme="minorHAnsi"/>
          <w:sz w:val="24"/>
          <w:szCs w:val="24"/>
        </w:rPr>
      </w:pPr>
      <w:r w:rsidRPr="00EE5134">
        <w:rPr>
          <w:b/>
          <w:noProof/>
          <w:color w:val="1F4E79" w:themeColor="accent1" w:themeShade="80"/>
          <w:sz w:val="28"/>
          <w:szCs w:val="28"/>
        </w:rPr>
        <mc:AlternateContent>
          <mc:Choice Requires="wpg">
            <w:drawing>
              <wp:anchor distT="0" distB="0" distL="114300" distR="114300" simplePos="0" relativeHeight="251659264" behindDoc="0" locked="0" layoutInCell="1" allowOverlap="1" wp14:anchorId="764C655C" wp14:editId="56C74AC7">
                <wp:simplePos x="0" y="0"/>
                <wp:positionH relativeFrom="margin">
                  <wp:align>center</wp:align>
                </wp:positionH>
                <wp:positionV relativeFrom="paragraph">
                  <wp:posOffset>273050</wp:posOffset>
                </wp:positionV>
                <wp:extent cx="6705168" cy="1201421"/>
                <wp:effectExtent l="0" t="0" r="635" b="0"/>
                <wp:wrapNone/>
                <wp:docPr id="2" name="Group 8"/>
                <wp:cNvGraphicFramePr/>
                <a:graphic xmlns:a="http://schemas.openxmlformats.org/drawingml/2006/main">
                  <a:graphicData uri="http://schemas.microsoft.com/office/word/2010/wordprocessingGroup">
                    <wpg:wgp>
                      <wpg:cNvGrpSpPr/>
                      <wpg:grpSpPr>
                        <a:xfrm>
                          <a:off x="0" y="0"/>
                          <a:ext cx="6705030" cy="1201421"/>
                          <a:chOff x="0" y="0"/>
                          <a:chExt cx="6705030" cy="1201421"/>
                        </a:xfrm>
                      </wpg:grpSpPr>
                      <wps:wsp>
                        <wps:cNvPr id="3" name="Rectangle 3"/>
                        <wps:cNvSpPr/>
                        <wps:spPr>
                          <a:xfrm>
                            <a:off x="2285761" y="2"/>
                            <a:ext cx="2132965" cy="1171571"/>
                          </a:xfrm>
                          <a:prstGeom prst="rect">
                            <a:avLst/>
                          </a:prstGeom>
                          <a:solidFill>
                            <a:srgbClr val="9BBB59">
                              <a:lumMod val="75000"/>
                            </a:srgbClr>
                          </a:solidFill>
                        </wps:spPr>
                        <wps:txbx>
                          <w:txbxContent>
                            <w:p w:rsidR="00D759B8" w:rsidRDefault="00D759B8" w:rsidP="00D759B8">
                              <w:pPr>
                                <w:pStyle w:val="NormalWeb"/>
                                <w:spacing w:before="0" w:beforeAutospacing="0" w:after="0" w:afterAutospacing="0"/>
                                <w:jc w:val="center"/>
                              </w:pPr>
                              <w:r>
                                <w:rPr>
                                  <w:rFonts w:ascii="inherit" w:hAnsi="inherit" w:cstheme="minorBidi"/>
                                  <w:color w:val="FFFFFF" w:themeColor="background1"/>
                                  <w:kern w:val="24"/>
                                  <w:sz w:val="56"/>
                                  <w:szCs w:val="56"/>
                                </w:rPr>
                                <w:t>BECAUSE</w:t>
                              </w:r>
                            </w:p>
                            <w:p w:rsidR="00D759B8" w:rsidRDefault="00D759B8" w:rsidP="00D759B8">
                              <w:pPr>
                                <w:pStyle w:val="NormalWeb"/>
                                <w:spacing w:before="0" w:beforeAutospacing="0" w:after="0" w:afterAutospacing="0"/>
                                <w:jc w:val="center"/>
                              </w:pPr>
                              <w:proofErr w:type="gramStart"/>
                              <w:r>
                                <w:rPr>
                                  <w:rFonts w:ascii="Helvetica Neue" w:hAnsi="Helvetica Neue" w:cstheme="minorBidi"/>
                                  <w:color w:val="FFFFFF" w:themeColor="background1"/>
                                  <w:kern w:val="24"/>
                                  <w:sz w:val="28"/>
                                  <w:szCs w:val="28"/>
                                </w:rPr>
                                <w:t>ethical</w:t>
                              </w:r>
                              <w:proofErr w:type="gramEnd"/>
                              <w:r>
                                <w:rPr>
                                  <w:rFonts w:ascii="Helvetica Neue" w:hAnsi="Helvetica Neue" w:cstheme="minorBidi"/>
                                  <w:color w:val="FFFFFF" w:themeColor="background1"/>
                                  <w:kern w:val="24"/>
                                  <w:sz w:val="28"/>
                                  <w:szCs w:val="28"/>
                                </w:rPr>
                                <w:t xml:space="preserve"> and effective fundraising practices build trust and strengthen relationships.</w:t>
                              </w:r>
                            </w:p>
                          </w:txbxContent>
                        </wps:txbx>
                        <wps:bodyPr wrap="square">
                          <a:noAutofit/>
                        </wps:bodyPr>
                      </wps:wsp>
                      <wps:wsp>
                        <wps:cNvPr id="5" name="Rectangle 5"/>
                        <wps:cNvSpPr/>
                        <wps:spPr>
                          <a:xfrm>
                            <a:off x="0" y="1"/>
                            <a:ext cx="2133600" cy="1201420"/>
                          </a:xfrm>
                          <a:prstGeom prst="rect">
                            <a:avLst/>
                          </a:prstGeom>
                          <a:solidFill>
                            <a:srgbClr val="4F81BD"/>
                          </a:solidFill>
                        </wps:spPr>
                        <wps:txbx>
                          <w:txbxContent>
                            <w:p w:rsidR="00D759B8" w:rsidRDefault="00D759B8" w:rsidP="00D759B8">
                              <w:pPr>
                                <w:pStyle w:val="NormalWeb"/>
                                <w:spacing w:before="0" w:beforeAutospacing="0" w:after="0" w:afterAutospacing="0"/>
                                <w:jc w:val="center"/>
                              </w:pPr>
                              <w:r>
                                <w:rPr>
                                  <w:rFonts w:ascii="inherit" w:hAnsi="inherit" w:cstheme="minorBidi"/>
                                  <w:color w:val="FFFFFF" w:themeColor="background1"/>
                                  <w:kern w:val="24"/>
                                  <w:sz w:val="56"/>
                                  <w:szCs w:val="56"/>
                                </w:rPr>
                                <w:t>BECAUSE</w:t>
                              </w:r>
                            </w:p>
                            <w:p w:rsidR="00D759B8" w:rsidRDefault="00D759B8" w:rsidP="00D759B8">
                              <w:pPr>
                                <w:pStyle w:val="NormalWeb"/>
                                <w:spacing w:before="0" w:beforeAutospacing="0" w:after="0" w:afterAutospacing="0"/>
                                <w:jc w:val="center"/>
                              </w:pPr>
                              <w:proofErr w:type="gramStart"/>
                              <w:r>
                                <w:rPr>
                                  <w:rFonts w:ascii="Helvetica Neue" w:hAnsi="Helvetica Neue" w:cstheme="minorBidi"/>
                                  <w:color w:val="FFFFFF" w:themeColor="background1"/>
                                  <w:kern w:val="24"/>
                                  <w:sz w:val="32"/>
                                  <w:szCs w:val="32"/>
                                </w:rPr>
                                <w:t>education</w:t>
                              </w:r>
                              <w:proofErr w:type="gramEnd"/>
                              <w:r>
                                <w:rPr>
                                  <w:rFonts w:ascii="Helvetica Neue" w:hAnsi="Helvetica Neue" w:cstheme="minorBidi"/>
                                  <w:color w:val="FFFFFF" w:themeColor="background1"/>
                                  <w:kern w:val="24"/>
                                  <w:sz w:val="32"/>
                                  <w:szCs w:val="32"/>
                                </w:rPr>
                                <w:t>, training, mentoring and research empower fundraisers.</w:t>
                              </w:r>
                            </w:p>
                          </w:txbxContent>
                        </wps:txbx>
                        <wps:bodyPr wrap="square">
                          <a:spAutoFit/>
                        </wps:bodyPr>
                      </wps:wsp>
                      <wps:wsp>
                        <wps:cNvPr id="6" name="Rectangle 6"/>
                        <wps:cNvSpPr/>
                        <wps:spPr>
                          <a:xfrm>
                            <a:off x="4571430" y="0"/>
                            <a:ext cx="2133600" cy="1171575"/>
                          </a:xfrm>
                          <a:prstGeom prst="rect">
                            <a:avLst/>
                          </a:prstGeom>
                          <a:solidFill>
                            <a:srgbClr val="F79646">
                              <a:lumMod val="75000"/>
                            </a:srgbClr>
                          </a:solidFill>
                        </wps:spPr>
                        <wps:txbx>
                          <w:txbxContent>
                            <w:p w:rsidR="00D759B8" w:rsidRDefault="00D759B8" w:rsidP="00D759B8">
                              <w:pPr>
                                <w:pStyle w:val="NormalWeb"/>
                                <w:spacing w:before="0" w:beforeAutospacing="0" w:after="0" w:afterAutospacing="0"/>
                                <w:jc w:val="center"/>
                              </w:pPr>
                              <w:r>
                                <w:rPr>
                                  <w:rFonts w:ascii="inherit" w:hAnsi="inherit" w:cstheme="minorBidi"/>
                                  <w:color w:val="FFFFFF" w:themeColor="background1"/>
                                  <w:kern w:val="24"/>
                                  <w:sz w:val="56"/>
                                  <w:szCs w:val="56"/>
                                </w:rPr>
                                <w:t>BECAUSE</w:t>
                              </w:r>
                            </w:p>
                            <w:p w:rsidR="00D759B8" w:rsidRDefault="00D759B8" w:rsidP="00D759B8">
                              <w:pPr>
                                <w:pStyle w:val="NormalWeb"/>
                                <w:spacing w:before="0" w:beforeAutospacing="0" w:after="0" w:afterAutospacing="0"/>
                                <w:jc w:val="center"/>
                              </w:pPr>
                              <w:proofErr w:type="gramStart"/>
                              <w:r>
                                <w:rPr>
                                  <w:rFonts w:ascii="Helvetica Neue" w:hAnsi="Helvetica Neue" w:cstheme="minorBidi"/>
                                  <w:color w:val="FFFFFF" w:themeColor="background1"/>
                                  <w:kern w:val="24"/>
                                  <w:sz w:val="32"/>
                                  <w:szCs w:val="32"/>
                                </w:rPr>
                                <w:t>donor-centered</w:t>
                              </w:r>
                              <w:proofErr w:type="gramEnd"/>
                              <w:r>
                                <w:rPr>
                                  <w:rFonts w:ascii="Helvetica Neue" w:hAnsi="Helvetica Neue" w:cstheme="minorBidi"/>
                                  <w:color w:val="FFFFFF" w:themeColor="background1"/>
                                  <w:kern w:val="24"/>
                                  <w:sz w:val="32"/>
                                  <w:szCs w:val="32"/>
                                </w:rPr>
                                <w:t xml:space="preserve"> fundraisers help transform giving to create social change.</w:t>
                              </w:r>
                            </w:p>
                          </w:txbxContent>
                        </wps:txbx>
                        <wps:bodyPr wrap="square">
                          <a:noAutofit/>
                        </wps:bodyPr>
                      </wps:wsp>
                    </wpg:wgp>
                  </a:graphicData>
                </a:graphic>
                <wp14:sizeRelV relativeFrom="margin">
                  <wp14:pctHeight>0</wp14:pctHeight>
                </wp14:sizeRelV>
              </wp:anchor>
            </w:drawing>
          </mc:Choice>
          <mc:Fallback>
            <w:pict>
              <v:group w14:anchorId="764C655C" id="Group 8" o:spid="_x0000_s1026" style="position:absolute;left:0;text-align:left;margin-left:0;margin-top:21.5pt;width:527.95pt;height:94.6pt;z-index:251659264;mso-position-horizontal:center;mso-position-horizontal-relative:margin;mso-height-relative:margin" coordsize="67050,1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">
                <v:rect id="Rectangle 3" o:spid="_x0000_s1027" style="position:absolute;left:22857;width:21330;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SpMEA&#10;AADaAAAADwAAAGRycy9kb3ducmV2LnhtbESPzYoCMRCE7wu+Q2hhL4tmVFhlNIoKsnpY8O8Bmkk7&#10;CU46wyTq7NtvBMFjUVVfUbNF6ypxpyZYzwoG/QwEceG15VLB+bTpTUCEiKyx8kwK/ijAYt75mGGu&#10;/YMPdD/GUiQIhxwVmBjrXMpQGHIY+r4mTt7FNw5jkk0pdYOPBHeVHGbZt3RoOS0YrGltqLgeb07B&#10;z+Y3LIuhpYPd7/jLVGaMvFLqs9supyAitfEdfrW3WsEInlfS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UqTBAAAA2gAAAA8AAAAAAAAAAAAAAAAAmAIAAGRycy9kb3du&#10;cmV2LnhtbFBLBQYAAAAABAAEAPUAAACGAwAAAAA=&#10;" fillcolor="#77933c" stroked="f">
                  <v:textbox>
                    <w:txbxContent>
                      <w:p w:rsidR="00D759B8" w:rsidRDefault="00D759B8" w:rsidP="00D759B8">
                        <w:pPr>
                          <w:pStyle w:val="NormalWeb"/>
                          <w:spacing w:before="0" w:beforeAutospacing="0" w:after="0" w:afterAutospacing="0"/>
                          <w:jc w:val="center"/>
                        </w:pPr>
                        <w:r>
                          <w:rPr>
                            <w:rFonts w:ascii="inherit" w:hAnsi="inherit" w:cstheme="minorBidi"/>
                            <w:color w:val="FFFFFF" w:themeColor="background1"/>
                            <w:kern w:val="24"/>
                            <w:sz w:val="56"/>
                            <w:szCs w:val="56"/>
                          </w:rPr>
                          <w:t>BECAUSE</w:t>
                        </w:r>
                      </w:p>
                      <w:p w:rsidR="00D759B8" w:rsidRDefault="00D759B8" w:rsidP="00D759B8">
                        <w:pPr>
                          <w:pStyle w:val="NormalWeb"/>
                          <w:spacing w:before="0" w:beforeAutospacing="0" w:after="0" w:afterAutospacing="0"/>
                          <w:jc w:val="center"/>
                        </w:pPr>
                        <w:proofErr w:type="gramStart"/>
                        <w:r>
                          <w:rPr>
                            <w:rFonts w:ascii="Helvetica Neue" w:hAnsi="Helvetica Neue" w:cstheme="minorBidi"/>
                            <w:color w:val="FFFFFF" w:themeColor="background1"/>
                            <w:kern w:val="24"/>
                            <w:sz w:val="28"/>
                            <w:szCs w:val="28"/>
                          </w:rPr>
                          <w:t>ethical</w:t>
                        </w:r>
                        <w:proofErr w:type="gramEnd"/>
                        <w:r>
                          <w:rPr>
                            <w:rFonts w:ascii="Helvetica Neue" w:hAnsi="Helvetica Neue" w:cstheme="minorBidi"/>
                            <w:color w:val="FFFFFF" w:themeColor="background1"/>
                            <w:kern w:val="24"/>
                            <w:sz w:val="28"/>
                            <w:szCs w:val="28"/>
                          </w:rPr>
                          <w:t xml:space="preserve"> and effective fundraising practices build trust and strengthen relationships.</w:t>
                        </w:r>
                      </w:p>
                    </w:txbxContent>
                  </v:textbox>
                </v:rect>
                <v:rect id="Rectangle 5" o:spid="_x0000_s1028" style="position:absolute;width:21336;height:1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5XMQA&#10;AADaAAAADwAAAGRycy9kb3ducmV2LnhtbESPQWvCQBSE74L/YXlCL6HZaLHU1E0QQZoetc3B2yP7&#10;mgSzb2N2Nem/7xYKPQ4z8w2zzSfTiTsNrrWsYBknIIgrq1uuFXx+HB5fQDiPrLGzTAq+yUGezWdb&#10;TLUd+Uj3k69FgLBLUUHjfZ9K6aqGDLrY9sTB+7KDQR/kUEs94BjgppOrJHmWBlsOCw32tG+oupxu&#10;RsH1envfVE98jN4OZVGaVY9RdFbqYTHtXkF4mvx/+K9daAVr+L0Sb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luVzEAAAA2gAAAA8AAAAAAAAAAAAAAAAAmAIAAGRycy9k&#10;b3ducmV2LnhtbFBLBQYAAAAABAAEAPUAAACJAwAAAAA=&#10;" fillcolor="#4f81bd" stroked="f">
                  <v:textbox style="mso-fit-shape-to-text:t">
                    <w:txbxContent>
                      <w:p w:rsidR="00D759B8" w:rsidRDefault="00D759B8" w:rsidP="00D759B8">
                        <w:pPr>
                          <w:pStyle w:val="NormalWeb"/>
                          <w:spacing w:before="0" w:beforeAutospacing="0" w:after="0" w:afterAutospacing="0"/>
                          <w:jc w:val="center"/>
                        </w:pPr>
                        <w:r>
                          <w:rPr>
                            <w:rFonts w:ascii="inherit" w:hAnsi="inherit" w:cstheme="minorBidi"/>
                            <w:color w:val="FFFFFF" w:themeColor="background1"/>
                            <w:kern w:val="24"/>
                            <w:sz w:val="56"/>
                            <w:szCs w:val="56"/>
                          </w:rPr>
                          <w:t>BECAUSE</w:t>
                        </w:r>
                      </w:p>
                      <w:p w:rsidR="00D759B8" w:rsidRDefault="00D759B8" w:rsidP="00D759B8">
                        <w:pPr>
                          <w:pStyle w:val="NormalWeb"/>
                          <w:spacing w:before="0" w:beforeAutospacing="0" w:after="0" w:afterAutospacing="0"/>
                          <w:jc w:val="center"/>
                        </w:pPr>
                        <w:proofErr w:type="gramStart"/>
                        <w:r>
                          <w:rPr>
                            <w:rFonts w:ascii="Helvetica Neue" w:hAnsi="Helvetica Neue" w:cstheme="minorBidi"/>
                            <w:color w:val="FFFFFF" w:themeColor="background1"/>
                            <w:kern w:val="24"/>
                            <w:sz w:val="32"/>
                            <w:szCs w:val="32"/>
                          </w:rPr>
                          <w:t>education</w:t>
                        </w:r>
                        <w:proofErr w:type="gramEnd"/>
                        <w:r>
                          <w:rPr>
                            <w:rFonts w:ascii="Helvetica Neue" w:hAnsi="Helvetica Neue" w:cstheme="minorBidi"/>
                            <w:color w:val="FFFFFF" w:themeColor="background1"/>
                            <w:kern w:val="24"/>
                            <w:sz w:val="32"/>
                            <w:szCs w:val="32"/>
                          </w:rPr>
                          <w:t>, training, mentoring and research empower fundraisers.</w:t>
                        </w:r>
                      </w:p>
                    </w:txbxContent>
                  </v:textbox>
                </v:rect>
                <v:rect id="Rectangle 6" o:spid="_x0000_s1029" style="position:absolute;left:45714;width:21336;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0WcMA&#10;AADaAAAADwAAAGRycy9kb3ducmV2LnhtbESPQYvCMBSE78L+h/AEL7KmiohbG2URFhREsQpeH82z&#10;LTYvpcm29d8bYWGPw8x8wySb3lSipcaVlhVMJxEI4szqknMF18vP5xKE88gaK8uk4EkONuuPQYKx&#10;th2fqU19LgKEXYwKCu/rWEqXFWTQTWxNHLy7bQz6IJtc6ga7ADeVnEXRQhosOSwUWNO2oOyR/hoF&#10;+/Hx67E7Tm/7w/hymm/n0vR1q9Ro2H+vQHjq/X/4r73TChbwvhJu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80WcMAAADaAAAADwAAAAAAAAAAAAAAAACYAgAAZHJzL2Rv&#10;d25yZXYueG1sUEsFBgAAAAAEAAQA9QAAAIgDAAAAAA==&#10;" fillcolor="#e46c0a" stroked="f">
                  <v:textbox>
                    <w:txbxContent>
                      <w:p w:rsidR="00D759B8" w:rsidRDefault="00D759B8" w:rsidP="00D759B8">
                        <w:pPr>
                          <w:pStyle w:val="NormalWeb"/>
                          <w:spacing w:before="0" w:beforeAutospacing="0" w:after="0" w:afterAutospacing="0"/>
                          <w:jc w:val="center"/>
                        </w:pPr>
                        <w:r>
                          <w:rPr>
                            <w:rFonts w:ascii="inherit" w:hAnsi="inherit" w:cstheme="minorBidi"/>
                            <w:color w:val="FFFFFF" w:themeColor="background1"/>
                            <w:kern w:val="24"/>
                            <w:sz w:val="56"/>
                            <w:szCs w:val="56"/>
                          </w:rPr>
                          <w:t>BECAUSE</w:t>
                        </w:r>
                      </w:p>
                      <w:p w:rsidR="00D759B8" w:rsidRDefault="00D759B8" w:rsidP="00D759B8">
                        <w:pPr>
                          <w:pStyle w:val="NormalWeb"/>
                          <w:spacing w:before="0" w:beforeAutospacing="0" w:after="0" w:afterAutospacing="0"/>
                          <w:jc w:val="center"/>
                        </w:pPr>
                        <w:proofErr w:type="gramStart"/>
                        <w:r>
                          <w:rPr>
                            <w:rFonts w:ascii="Helvetica Neue" w:hAnsi="Helvetica Neue" w:cstheme="minorBidi"/>
                            <w:color w:val="FFFFFF" w:themeColor="background1"/>
                            <w:kern w:val="24"/>
                            <w:sz w:val="32"/>
                            <w:szCs w:val="32"/>
                          </w:rPr>
                          <w:t>donor-centered</w:t>
                        </w:r>
                        <w:proofErr w:type="gramEnd"/>
                        <w:r>
                          <w:rPr>
                            <w:rFonts w:ascii="Helvetica Neue" w:hAnsi="Helvetica Neue" w:cstheme="minorBidi"/>
                            <w:color w:val="FFFFFF" w:themeColor="background1"/>
                            <w:kern w:val="24"/>
                            <w:sz w:val="32"/>
                            <w:szCs w:val="32"/>
                          </w:rPr>
                          <w:t xml:space="preserve"> fundraisers help transform giving to create social change.</w:t>
                        </w:r>
                      </w:p>
                    </w:txbxContent>
                  </v:textbox>
                </v:rect>
                <w10:wrap anchorx="margin"/>
              </v:group>
            </w:pict>
          </mc:Fallback>
        </mc:AlternateContent>
      </w:r>
      <w:r w:rsidRPr="00EE5134">
        <w:rPr>
          <w:rFonts w:cstheme="minorHAnsi"/>
          <w:b/>
          <w:color w:val="1F4E79" w:themeColor="accent1" w:themeShade="80"/>
          <w:sz w:val="28"/>
          <w:szCs w:val="28"/>
        </w:rPr>
        <w:t>Why is it important to us?</w:t>
      </w:r>
    </w:p>
    <w:p w:rsidR="00D759B8" w:rsidRPr="00D759B8" w:rsidRDefault="00D759B8" w:rsidP="00D759B8">
      <w:pPr>
        <w:jc w:val="center"/>
        <w:rPr>
          <w:rFonts w:cstheme="minorHAnsi"/>
          <w:sz w:val="24"/>
          <w:szCs w:val="24"/>
        </w:rPr>
      </w:pPr>
    </w:p>
    <w:p w:rsidR="00EE5134" w:rsidRDefault="00EE5134" w:rsidP="00D759B8">
      <w:pPr>
        <w:jc w:val="center"/>
      </w:pPr>
    </w:p>
    <w:p w:rsidR="00EE5134" w:rsidRPr="00EE5134" w:rsidRDefault="00EE5134" w:rsidP="00EE5134"/>
    <w:p w:rsidR="00EE5134" w:rsidRPr="00EE5134" w:rsidRDefault="00EE5134" w:rsidP="00EE5134"/>
    <w:p w:rsidR="008C41C0" w:rsidRDefault="008C41C0" w:rsidP="008C41C0">
      <w:pPr>
        <w:tabs>
          <w:tab w:val="left" w:pos="3765"/>
        </w:tabs>
        <w:jc w:val="center"/>
        <w:rPr>
          <w:b/>
          <w:color w:val="1F4E79" w:themeColor="accent1" w:themeShade="80"/>
          <w:sz w:val="28"/>
          <w:szCs w:val="28"/>
        </w:rPr>
      </w:pPr>
    </w:p>
    <w:p w:rsidR="00D759B8" w:rsidRPr="00EE5134" w:rsidRDefault="00EE5134" w:rsidP="008C41C0">
      <w:pPr>
        <w:tabs>
          <w:tab w:val="left" w:pos="3765"/>
        </w:tabs>
        <w:jc w:val="center"/>
        <w:rPr>
          <w:b/>
          <w:sz w:val="28"/>
          <w:szCs w:val="28"/>
        </w:rPr>
      </w:pPr>
      <w:r w:rsidRPr="00EE5134">
        <w:rPr>
          <w:b/>
          <w:color w:val="1F4E79" w:themeColor="accent1" w:themeShade="80"/>
          <w:sz w:val="28"/>
          <w:szCs w:val="28"/>
        </w:rPr>
        <w:t>How will my gifts be used?</w:t>
      </w:r>
    </w:p>
    <w:p w:rsidR="00EE5134" w:rsidRPr="00EE5134" w:rsidRDefault="00EE5134" w:rsidP="00EE5134">
      <w:pPr>
        <w:spacing w:after="0" w:line="240" w:lineRule="auto"/>
        <w:ind w:left="144"/>
        <w:rPr>
          <w:rFonts w:eastAsia="Times"/>
          <w:b/>
          <w:sz w:val="24"/>
          <w:szCs w:val="24"/>
        </w:rPr>
      </w:pPr>
      <w:r w:rsidRPr="00EE5134">
        <w:rPr>
          <w:rFonts w:eastAsia="Times"/>
          <w:b/>
          <w:sz w:val="24"/>
          <w:szCs w:val="24"/>
        </w:rPr>
        <w:t xml:space="preserve">Your investment in the AFP Foundation for Philanthropy will help support local, national and international programs: </w:t>
      </w:r>
    </w:p>
    <w:p w:rsidR="00EE5134" w:rsidRPr="008426AA" w:rsidRDefault="00EE5134" w:rsidP="00EE5134">
      <w:pPr>
        <w:pStyle w:val="ListParagraph"/>
        <w:numPr>
          <w:ilvl w:val="1"/>
          <w:numId w:val="1"/>
        </w:numPr>
        <w:spacing w:after="0" w:line="240" w:lineRule="auto"/>
        <w:ind w:left="144"/>
        <w:rPr>
          <w:sz w:val="24"/>
          <w:szCs w:val="24"/>
        </w:rPr>
      </w:pPr>
      <w:r w:rsidRPr="008426AA">
        <w:rPr>
          <w:sz w:val="24"/>
          <w:szCs w:val="24"/>
        </w:rPr>
        <w:t>Diversity &amp; Inclusion</w:t>
      </w:r>
    </w:p>
    <w:p w:rsidR="00EE5134" w:rsidRPr="008426AA" w:rsidRDefault="00EE5134" w:rsidP="00EE5134">
      <w:pPr>
        <w:pStyle w:val="ListParagraph"/>
        <w:numPr>
          <w:ilvl w:val="0"/>
          <w:numId w:val="2"/>
        </w:numPr>
        <w:spacing w:after="0" w:line="240" w:lineRule="auto"/>
        <w:ind w:left="144"/>
        <w:rPr>
          <w:sz w:val="24"/>
          <w:szCs w:val="24"/>
        </w:rPr>
      </w:pPr>
      <w:r>
        <w:rPr>
          <w:sz w:val="24"/>
          <w:szCs w:val="24"/>
        </w:rPr>
        <w:t>Diversity scholarships to the AFP International Fundraising Conference are a priority for the Foundation.</w:t>
      </w:r>
    </w:p>
    <w:p w:rsidR="00EE5134" w:rsidRPr="008426AA" w:rsidRDefault="00EE5134" w:rsidP="00EE5134">
      <w:pPr>
        <w:pStyle w:val="ListParagraph"/>
        <w:numPr>
          <w:ilvl w:val="1"/>
          <w:numId w:val="1"/>
        </w:numPr>
        <w:spacing w:after="0" w:line="240" w:lineRule="auto"/>
        <w:ind w:left="144"/>
        <w:rPr>
          <w:sz w:val="24"/>
          <w:szCs w:val="24"/>
        </w:rPr>
      </w:pPr>
      <w:r>
        <w:rPr>
          <w:sz w:val="24"/>
          <w:szCs w:val="24"/>
        </w:rPr>
        <w:t>Professional Development</w:t>
      </w:r>
    </w:p>
    <w:p w:rsidR="00EE5134" w:rsidRPr="00EA4C92" w:rsidRDefault="00EE5134" w:rsidP="00EE5134">
      <w:pPr>
        <w:pStyle w:val="ListParagraph"/>
        <w:numPr>
          <w:ilvl w:val="0"/>
          <w:numId w:val="2"/>
        </w:numPr>
        <w:spacing w:after="0" w:line="240" w:lineRule="auto"/>
        <w:ind w:left="144"/>
        <w:rPr>
          <w:sz w:val="24"/>
          <w:szCs w:val="24"/>
        </w:rPr>
      </w:pPr>
      <w:r>
        <w:rPr>
          <w:sz w:val="24"/>
          <w:szCs w:val="24"/>
        </w:rPr>
        <w:t>Scholarships</w:t>
      </w:r>
      <w:r w:rsidRPr="00EA4C92">
        <w:rPr>
          <w:sz w:val="24"/>
          <w:szCs w:val="24"/>
        </w:rPr>
        <w:t xml:space="preserve"> provide fundraisers and nonprofit leaders with education, training, and leadership development opportunities. </w:t>
      </w:r>
    </w:p>
    <w:p w:rsidR="00EE5134" w:rsidRDefault="00EE5134" w:rsidP="00EE5134">
      <w:pPr>
        <w:pStyle w:val="ListParagraph"/>
        <w:numPr>
          <w:ilvl w:val="1"/>
          <w:numId w:val="1"/>
        </w:numPr>
        <w:spacing w:after="0" w:line="240" w:lineRule="auto"/>
        <w:ind w:left="144"/>
        <w:rPr>
          <w:sz w:val="24"/>
          <w:szCs w:val="24"/>
        </w:rPr>
      </w:pPr>
      <w:r>
        <w:rPr>
          <w:sz w:val="24"/>
          <w:szCs w:val="24"/>
        </w:rPr>
        <w:t xml:space="preserve">Research </w:t>
      </w:r>
    </w:p>
    <w:p w:rsidR="00EE5134" w:rsidRDefault="00EE5134" w:rsidP="00EE5134">
      <w:pPr>
        <w:pStyle w:val="ListParagraph"/>
        <w:numPr>
          <w:ilvl w:val="0"/>
          <w:numId w:val="2"/>
        </w:numPr>
        <w:spacing w:after="0" w:line="240" w:lineRule="auto"/>
        <w:ind w:left="144"/>
        <w:rPr>
          <w:sz w:val="24"/>
          <w:szCs w:val="24"/>
        </w:rPr>
      </w:pPr>
      <w:r w:rsidRPr="00EA4C92">
        <w:rPr>
          <w:sz w:val="24"/>
          <w:szCs w:val="24"/>
        </w:rPr>
        <w:t>Research that increases knowledge of fundraising, philanthropy, and social innovation includes the Growth in Giving Initiative.</w:t>
      </w:r>
    </w:p>
    <w:p w:rsidR="00EE5134" w:rsidRDefault="00EE5134" w:rsidP="00EE5134">
      <w:pPr>
        <w:pStyle w:val="ListParagraph"/>
        <w:spacing w:after="0" w:line="240" w:lineRule="auto"/>
        <w:ind w:left="144"/>
        <w:rPr>
          <w:sz w:val="24"/>
          <w:szCs w:val="24"/>
        </w:rPr>
      </w:pPr>
    </w:p>
    <w:p w:rsidR="00EE5134" w:rsidRDefault="00EE5134" w:rsidP="00EE5134">
      <w:pPr>
        <w:tabs>
          <w:tab w:val="left" w:pos="3765"/>
        </w:tabs>
        <w:spacing w:after="0" w:line="240" w:lineRule="auto"/>
        <w:ind w:left="144"/>
        <w:rPr>
          <w:i/>
          <w:sz w:val="24"/>
          <w:szCs w:val="24"/>
        </w:rPr>
      </w:pPr>
      <w:r w:rsidRPr="00F90654">
        <w:rPr>
          <w:sz w:val="24"/>
          <w:szCs w:val="24"/>
        </w:rPr>
        <w:t xml:space="preserve">A portion of every donation you make to BE the CAUSE comes back to our chapter to support important chapter programs like: </w:t>
      </w:r>
      <w:r>
        <w:rPr>
          <w:sz w:val="24"/>
          <w:szCs w:val="24"/>
        </w:rPr>
        <w:t xml:space="preserve">the </w:t>
      </w:r>
      <w:r>
        <w:rPr>
          <w:i/>
          <w:sz w:val="24"/>
          <w:szCs w:val="24"/>
        </w:rPr>
        <w:t xml:space="preserve">Chamberlain Scholarship Program, which helps support fundraiser training by funding scholarships for the ICON annual conference. </w:t>
      </w:r>
    </w:p>
    <w:p w:rsidR="00051E9A" w:rsidRDefault="00051E9A" w:rsidP="00EE5134">
      <w:pPr>
        <w:tabs>
          <w:tab w:val="left" w:pos="3765"/>
        </w:tabs>
        <w:spacing w:after="0" w:line="240" w:lineRule="auto"/>
        <w:ind w:left="144"/>
        <w:rPr>
          <w:i/>
          <w:sz w:val="24"/>
          <w:szCs w:val="24"/>
        </w:rPr>
      </w:pPr>
    </w:p>
    <w:p w:rsidR="00EE5134" w:rsidRDefault="00EE5134" w:rsidP="00EE5134">
      <w:pPr>
        <w:spacing w:after="0" w:line="240" w:lineRule="auto"/>
        <w:contextualSpacing/>
        <w:rPr>
          <w:i/>
          <w:sz w:val="24"/>
          <w:szCs w:val="24"/>
        </w:rPr>
      </w:pPr>
    </w:p>
    <w:p w:rsidR="00EE5134" w:rsidRPr="00051E9A" w:rsidRDefault="00957103" w:rsidP="00EE5134">
      <w:pPr>
        <w:tabs>
          <w:tab w:val="left" w:pos="3765"/>
        </w:tabs>
        <w:spacing w:after="0" w:line="240" w:lineRule="auto"/>
        <w:ind w:left="144"/>
        <w:jc w:val="center"/>
        <w:rPr>
          <w:b/>
          <w:color w:val="002060"/>
          <w:sz w:val="44"/>
          <w:szCs w:val="44"/>
          <w14:shadow w14:blurRad="114300" w14:dist="0" w14:dir="0" w14:sx="0" w14:sy="0" w14:kx="0" w14:ky="0" w14:algn="none">
            <w14:srgbClr w14:val="000000"/>
          </w14:shadow>
        </w:rPr>
      </w:pPr>
      <w:r w:rsidRPr="00051E9A">
        <w:rPr>
          <w:b/>
          <w:color w:val="002060"/>
          <w:sz w:val="44"/>
          <w:szCs w:val="44"/>
          <w14:shadow w14:blurRad="114300" w14:dist="0" w14:dir="0" w14:sx="0" w14:sy="0" w14:kx="0" w14:ky="0" w14:algn="none">
            <w14:srgbClr w14:val="000000"/>
          </w14:shadow>
          <w14:textOutline w14:w="6731" w14:cap="flat" w14:cmpd="sng" w14:algn="ctr">
            <w14:solidFill>
              <w14:schemeClr w14:val="bg1"/>
            </w14:solidFill>
            <w14:prstDash w14:val="solid"/>
            <w14:round/>
          </w14:textOutline>
        </w:rPr>
        <w:t>Great Smokey Mountain</w:t>
      </w:r>
      <w:r w:rsidR="0065143D" w:rsidRPr="00051E9A">
        <w:rPr>
          <w:b/>
          <w:color w:val="002060"/>
          <w:sz w:val="44"/>
          <w:szCs w:val="44"/>
          <w14:shadow w14:blurRad="114300" w14:dist="0" w14:dir="0" w14:sx="0" w14:sy="0" w14:kx="0" w14:ky="0" w14:algn="none">
            <w14:srgbClr w14:val="000000"/>
          </w14:shadow>
          <w14:textOutline w14:w="6731" w14:cap="flat" w14:cmpd="sng" w14:algn="ctr">
            <w14:solidFill>
              <w14:schemeClr w14:val="bg1"/>
            </w14:solidFill>
            <w14:prstDash w14:val="solid"/>
            <w14:round/>
          </w14:textOutline>
        </w:rPr>
        <w:t xml:space="preserve"> Chapter 2020 Challenge</w:t>
      </w:r>
    </w:p>
    <w:p w:rsidR="00957103" w:rsidRPr="00957103" w:rsidRDefault="00051E9A" w:rsidP="00EE5134">
      <w:pPr>
        <w:tabs>
          <w:tab w:val="left" w:pos="3765"/>
        </w:tabs>
        <w:spacing w:after="0" w:line="240" w:lineRule="auto"/>
        <w:ind w:left="144"/>
        <w:jc w:val="center"/>
        <w:rPr>
          <w:b/>
          <w:color w:val="1F4E79" w:themeColor="accent1" w:themeShade="80"/>
          <w:sz w:val="44"/>
          <w:szCs w:val="44"/>
        </w:rPr>
      </w:pPr>
      <w:r>
        <w:rPr>
          <w:noProof/>
        </w:rPr>
        <mc:AlternateContent>
          <mc:Choice Requires="wps">
            <w:drawing>
              <wp:anchor distT="0" distB="0" distL="114300" distR="114300" simplePos="0" relativeHeight="251661312" behindDoc="0" locked="0" layoutInCell="1" allowOverlap="1" wp14:anchorId="1B41C337" wp14:editId="44EADE69">
                <wp:simplePos x="0" y="0"/>
                <wp:positionH relativeFrom="column">
                  <wp:posOffset>-85725</wp:posOffset>
                </wp:positionH>
                <wp:positionV relativeFrom="paragraph">
                  <wp:posOffset>382905</wp:posOffset>
                </wp:positionV>
                <wp:extent cx="5724525" cy="790575"/>
                <wp:effectExtent l="0" t="1905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724525" cy="790575"/>
                        </a:xfrm>
                        <a:prstGeom prst="rect">
                          <a:avLst/>
                        </a:prstGeom>
                        <a:noFill/>
                        <a:ln>
                          <a:noFill/>
                        </a:ln>
                        <a:effectLst/>
                        <a:scene3d>
                          <a:camera prst="orthographicFront"/>
                          <a:lightRig rig="threePt" dir="t"/>
                        </a:scene3d>
                        <a:sp3d>
                          <a:bevelT/>
                        </a:sp3d>
                      </wps:spPr>
                      <wps:txbx>
                        <w:txbxContent>
                          <w:p w:rsidR="002154FE" w:rsidRPr="00051E9A" w:rsidRDefault="002154FE" w:rsidP="002154FE">
                            <w:pPr>
                              <w:tabs>
                                <w:tab w:val="left" w:pos="3765"/>
                              </w:tabs>
                              <w:spacing w:after="0" w:line="240" w:lineRule="auto"/>
                              <w:ind w:left="144"/>
                              <w:jc w:val="center"/>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051E9A">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Would you consider giving $20 for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C337" id="_x0000_t202" coordsize="21600,21600" o:spt="202" path="m,l,21600r21600,l21600,xe">
                <v:stroke joinstyle="miter"/>
                <v:path gradientshapeok="t" o:connecttype="rect"/>
              </v:shapetype>
              <v:shape id="Text Box 1" o:spid="_x0000_s1030" type="#_x0000_t202" style="position:absolute;left:0;text-align:left;margin-left:-6.75pt;margin-top:30.15pt;width:450.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" filled="f" stroked="f">
                <v:fill o:detectmouseclick="t"/>
                <v:textbox>
                  <w:txbxContent>
                    <w:p w:rsidR="002154FE" w:rsidRPr="00051E9A" w:rsidRDefault="002154FE" w:rsidP="002154FE">
                      <w:pPr>
                        <w:tabs>
                          <w:tab w:val="left" w:pos="3765"/>
                        </w:tabs>
                        <w:spacing w:after="0" w:line="240" w:lineRule="auto"/>
                        <w:ind w:left="144"/>
                        <w:jc w:val="center"/>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051E9A">
                        <w:rPr>
                          <w:b/>
                          <w:color w:val="FFC000" w:themeColor="accent4"/>
                          <w:sz w:val="44"/>
                          <w:szCs w:val="44"/>
                          <w14:textOutline w14:w="0" w14:cap="flat" w14:cmpd="sng" w14:algn="ctr">
                            <w14:noFill/>
                            <w14:prstDash w14:val="solid"/>
                            <w14:round/>
                          </w14:textOutline>
                          <w14:props3d w14:extrusionH="57150" w14:contourW="0" w14:prstMaterial="softEdge">
                            <w14:bevelT w14:w="25400" w14:h="38100" w14:prst="circle"/>
                          </w14:props3d>
                        </w:rPr>
                        <w:t>Would you consider giving $20 for 2020?</w:t>
                      </w:r>
                    </w:p>
                  </w:txbxContent>
                </v:textbox>
                <w10:wrap type="square"/>
              </v:shape>
            </w:pict>
          </mc:Fallback>
        </mc:AlternateContent>
      </w:r>
    </w:p>
    <w:p w:rsidR="000A06F5" w:rsidRPr="00051E9A" w:rsidRDefault="00051E9A" w:rsidP="00EE5134">
      <w:pPr>
        <w:tabs>
          <w:tab w:val="left" w:pos="3765"/>
        </w:tabs>
        <w:spacing w:after="0" w:line="240" w:lineRule="auto"/>
        <w:ind w:left="144"/>
        <w:jc w:val="cente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051E9A">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100% Board Participation</w:t>
      </w:r>
    </w:p>
    <w:p w:rsidR="00051E9A" w:rsidRDefault="00051E9A" w:rsidP="00051E9A">
      <w:pPr>
        <w:tabs>
          <w:tab w:val="left" w:pos="3765"/>
        </w:tabs>
        <w:spacing w:after="0" w:line="240" w:lineRule="auto"/>
        <w:rPr>
          <w:b/>
          <w:color w:val="1F4E79" w:themeColor="accent1" w:themeShade="80"/>
          <w:sz w:val="28"/>
          <w:szCs w:val="28"/>
        </w:rPr>
      </w:pPr>
    </w:p>
    <w:p w:rsidR="008C41C0" w:rsidRPr="008C41C0" w:rsidRDefault="008C41C0" w:rsidP="00051E9A">
      <w:pPr>
        <w:tabs>
          <w:tab w:val="left" w:pos="3765"/>
        </w:tabs>
        <w:spacing w:after="0" w:line="240" w:lineRule="auto"/>
        <w:rPr>
          <w:b/>
          <w:color w:val="1F4E79" w:themeColor="accent1" w:themeShade="80"/>
          <w:sz w:val="28"/>
          <w:szCs w:val="28"/>
        </w:rPr>
      </w:pPr>
      <w:r w:rsidRPr="008C41C0">
        <w:rPr>
          <w:b/>
          <w:color w:val="1F4E79" w:themeColor="accent1" w:themeShade="80"/>
          <w:sz w:val="28"/>
          <w:szCs w:val="28"/>
        </w:rPr>
        <w:t xml:space="preserve">Isn’t my AFP membership my support?  </w:t>
      </w:r>
    </w:p>
    <w:p w:rsidR="008C41C0" w:rsidRDefault="008C41C0" w:rsidP="008C41C0">
      <w:pPr>
        <w:tabs>
          <w:tab w:val="left" w:pos="3765"/>
        </w:tabs>
        <w:spacing w:after="0" w:line="240" w:lineRule="auto"/>
        <w:ind w:left="144"/>
      </w:pPr>
      <w:r>
        <w:t xml:space="preserve"> </w:t>
      </w:r>
    </w:p>
    <w:p w:rsidR="00EE5134" w:rsidRDefault="008C41C0" w:rsidP="00051E9A">
      <w:pPr>
        <w:tabs>
          <w:tab w:val="left" w:pos="3765"/>
        </w:tabs>
        <w:spacing w:after="0" w:line="240" w:lineRule="auto"/>
      </w:pPr>
      <w:r>
        <w:t>AFP membership does not “support” the Foundation. Your support of the AFP Foundation for Philanthropy is above and beyond AFP dues. When you join AFP, you receive products, programs and services in exchange for your membership. The AFP Foundation raises revenue for fundraising innovation to underwrite the creation of new or enhance existing programs and services—adding value to your membership. The AFP Foundation also works to raise awareness about the role and impact of fundraising in philanthropy to nonprofit leaders and donors and the general public</w:t>
      </w:r>
    </w:p>
    <w:p w:rsidR="008C41C0" w:rsidRDefault="008C41C0" w:rsidP="008C41C0">
      <w:pPr>
        <w:tabs>
          <w:tab w:val="left" w:pos="3765"/>
        </w:tabs>
        <w:spacing w:after="0" w:line="240" w:lineRule="auto"/>
        <w:ind w:left="144"/>
      </w:pPr>
    </w:p>
    <w:p w:rsidR="008C41C0" w:rsidRPr="008C41C0" w:rsidRDefault="008C41C0" w:rsidP="00051E9A">
      <w:pPr>
        <w:tabs>
          <w:tab w:val="left" w:pos="3765"/>
        </w:tabs>
        <w:spacing w:after="0" w:line="240" w:lineRule="auto"/>
        <w:rPr>
          <w:b/>
          <w:color w:val="1F4E79" w:themeColor="accent1" w:themeShade="80"/>
          <w:sz w:val="28"/>
          <w:szCs w:val="28"/>
        </w:rPr>
      </w:pPr>
      <w:r w:rsidRPr="008C41C0">
        <w:rPr>
          <w:b/>
          <w:color w:val="1F4E79" w:themeColor="accent1" w:themeShade="80"/>
          <w:sz w:val="28"/>
          <w:szCs w:val="28"/>
        </w:rPr>
        <w:t xml:space="preserve">What is the relationship between the Association of Fundraising Professionals (AFP) and the AFP Foundation for Philanthropy? </w:t>
      </w:r>
    </w:p>
    <w:p w:rsidR="008C41C0" w:rsidRDefault="008C41C0" w:rsidP="008C41C0">
      <w:pPr>
        <w:tabs>
          <w:tab w:val="left" w:pos="3765"/>
        </w:tabs>
        <w:spacing w:after="0" w:line="240" w:lineRule="auto"/>
        <w:ind w:left="144"/>
      </w:pPr>
      <w:r>
        <w:t xml:space="preserve"> </w:t>
      </w:r>
    </w:p>
    <w:p w:rsidR="008C41C0" w:rsidRDefault="008C41C0" w:rsidP="008C41C0">
      <w:r>
        <w:t>The Association of Fundraising Professionals (AFP), a 501(c</w:t>
      </w:r>
      <w:proofErr w:type="gramStart"/>
      <w:r>
        <w:t>)(</w:t>
      </w:r>
      <w:proofErr w:type="gramEnd"/>
      <w:r>
        <w:t>6) nonprofit membership organization, and the AFP Foundation for Philanthropy, a 501(c)(3) charitable organization, represent a typical professional association/foundation partnership. The primary focus of AFP is to advance ethical and effective fundraising worldwide. The AFP Foundation for Philanthropy works on behalf of those who lead, serve and support nonprofit institutions in the interest of the public good. Together, AFP and the AFP Foundation, support the pillars of the fundr</w:t>
      </w:r>
      <w:r>
        <w:t>aising profession: ethical prac</w:t>
      </w:r>
      <w:r w:rsidRPr="008C41C0">
        <w:t xml:space="preserve">tice, education, research, leadership development and a community of inclusion and diversity.  </w:t>
      </w:r>
    </w:p>
    <w:p w:rsidR="00F850E4" w:rsidRPr="00F850E4" w:rsidRDefault="00F850E4" w:rsidP="00F850E4">
      <w:pPr>
        <w:rPr>
          <w:b/>
          <w:color w:val="1F4E79" w:themeColor="accent1" w:themeShade="80"/>
          <w:sz w:val="28"/>
          <w:szCs w:val="28"/>
        </w:rPr>
      </w:pPr>
      <w:r w:rsidRPr="00F850E4">
        <w:rPr>
          <w:b/>
          <w:color w:val="1F4E79" w:themeColor="accent1" w:themeShade="80"/>
          <w:sz w:val="28"/>
          <w:szCs w:val="28"/>
        </w:rPr>
        <w:t xml:space="preserve">What are the different ways to support AFP and the AFP Foundation?  </w:t>
      </w:r>
    </w:p>
    <w:p w:rsidR="00F850E4" w:rsidRPr="00F850E4" w:rsidRDefault="00F850E4" w:rsidP="00F850E4">
      <w:pPr>
        <w:rPr>
          <w:b/>
        </w:rPr>
      </w:pPr>
      <w:r>
        <w:t xml:space="preserve"> </w:t>
      </w:r>
      <w:r w:rsidRPr="00F850E4">
        <w:rPr>
          <w:b/>
        </w:rPr>
        <w:t xml:space="preserve">Membership Dues to the Association of Fundraising Professionals (AFP)  </w:t>
      </w:r>
    </w:p>
    <w:p w:rsidR="00F850E4" w:rsidRDefault="00F850E4" w:rsidP="00F850E4">
      <w:r>
        <w:t xml:space="preserve">• Members receive direct benefits in exchange for their membership purchase </w:t>
      </w:r>
    </w:p>
    <w:p w:rsidR="00F850E4" w:rsidRPr="00F850E4" w:rsidRDefault="00F850E4" w:rsidP="00F850E4">
      <w:pPr>
        <w:rPr>
          <w:b/>
        </w:rPr>
      </w:pPr>
      <w:r>
        <w:t xml:space="preserve"> </w:t>
      </w:r>
      <w:r w:rsidRPr="00F850E4">
        <w:rPr>
          <w:b/>
        </w:rPr>
        <w:t xml:space="preserve">Donations to the AFP Foundation for Philanthropy </w:t>
      </w:r>
    </w:p>
    <w:p w:rsidR="00F850E4" w:rsidRDefault="00F850E4" w:rsidP="00F850E4">
      <w:r>
        <w:t>• The AFP Foundation is a 501(c</w:t>
      </w:r>
      <w:proofErr w:type="gramStart"/>
      <w:r>
        <w:t>)(</w:t>
      </w:r>
      <w:proofErr w:type="gramEnd"/>
      <w:r>
        <w:t xml:space="preserve">3) nonprofit organization. Contributions are tax deductible to the fullest extent of the law. </w:t>
      </w:r>
    </w:p>
    <w:p w:rsidR="00F850E4" w:rsidRPr="00F850E4" w:rsidRDefault="00F850E4" w:rsidP="00F850E4">
      <w:pPr>
        <w:rPr>
          <w:b/>
        </w:rPr>
      </w:pPr>
      <w:r w:rsidRPr="00F850E4">
        <w:rPr>
          <w:b/>
        </w:rPr>
        <w:t xml:space="preserve"> </w:t>
      </w:r>
      <w:r w:rsidRPr="00F850E4">
        <w:rPr>
          <w:b/>
        </w:rPr>
        <w:t xml:space="preserve">Political contributions to the AFP Political Action Committee (PAC) </w:t>
      </w:r>
    </w:p>
    <w:p w:rsidR="00F850E4" w:rsidRDefault="00F850E4" w:rsidP="00F850E4">
      <w:r>
        <w:t xml:space="preserve">• Non tax deductible personal gifts - US citizens ONLY contribute - to the support of candidates for Federal office who believe, and have demonstrated their beliefs, in the principles to which philanthropy and the fundraising profession are dedicated.  </w:t>
      </w:r>
    </w:p>
    <w:p w:rsidR="00F850E4" w:rsidRPr="00F850E4" w:rsidRDefault="00F850E4" w:rsidP="00F850E4">
      <w:pPr>
        <w:rPr>
          <w:b/>
          <w:color w:val="1F4E79" w:themeColor="accent1" w:themeShade="80"/>
          <w:sz w:val="28"/>
          <w:szCs w:val="28"/>
        </w:rPr>
      </w:pPr>
      <w:r w:rsidRPr="00F850E4">
        <w:rPr>
          <w:b/>
          <w:color w:val="1F4E79" w:themeColor="accent1" w:themeShade="80"/>
          <w:sz w:val="28"/>
          <w:szCs w:val="28"/>
        </w:rPr>
        <w:t xml:space="preserve">How do I make my contribution to the AFP Foundation?  </w:t>
      </w:r>
    </w:p>
    <w:p w:rsidR="00051E9A" w:rsidRDefault="00F850E4" w:rsidP="00051E9A">
      <w:pPr>
        <w:pStyle w:val="ListParagraph"/>
        <w:numPr>
          <w:ilvl w:val="0"/>
          <w:numId w:val="4"/>
        </w:numPr>
      </w:pPr>
      <w:r>
        <w:t>Donate o</w:t>
      </w:r>
      <w:r>
        <w:t xml:space="preserve">nline: </w:t>
      </w:r>
      <w:r w:rsidR="00051E9A">
        <w:t xml:space="preserve"> </w:t>
      </w:r>
      <w:r>
        <w:t>https://afpg</w:t>
      </w:r>
      <w:r>
        <w:t xml:space="preserve">lobal.org/donate </w:t>
      </w:r>
      <w:r w:rsidR="00051E9A">
        <w:t xml:space="preserve"> </w:t>
      </w:r>
    </w:p>
    <w:p w:rsidR="00051E9A" w:rsidRDefault="00F850E4" w:rsidP="00051E9A">
      <w:pPr>
        <w:pStyle w:val="ListParagraph"/>
        <w:numPr>
          <w:ilvl w:val="0"/>
          <w:numId w:val="4"/>
        </w:numPr>
      </w:pPr>
      <w:r>
        <w:t>Mail a check: AFP Foundation for Philanthropy, 4300 Wilson Blvd., Sui</w:t>
      </w:r>
      <w:r w:rsidR="00051E9A">
        <w:t xml:space="preserve">te 300, Arlington, VA 22203  </w:t>
      </w:r>
    </w:p>
    <w:p w:rsidR="00051E9A" w:rsidRDefault="00F850E4" w:rsidP="00F850E4">
      <w:pPr>
        <w:pStyle w:val="ListParagraph"/>
        <w:numPr>
          <w:ilvl w:val="0"/>
          <w:numId w:val="4"/>
        </w:numPr>
      </w:pPr>
      <w:r>
        <w:t>Call wi</w:t>
      </w:r>
      <w:r>
        <w:t>th a credit card</w:t>
      </w:r>
      <w:r>
        <w:t xml:space="preserve">: 800-666-3863 x448.  </w:t>
      </w:r>
    </w:p>
    <w:p w:rsidR="00F850E4" w:rsidRDefault="00051E9A" w:rsidP="00F850E4">
      <w:pPr>
        <w:pStyle w:val="ListParagraph"/>
        <w:numPr>
          <w:ilvl w:val="0"/>
          <w:numId w:val="4"/>
        </w:numPr>
      </w:pPr>
      <w:r>
        <w:t>Ask your local AFP board members for a form</w:t>
      </w:r>
    </w:p>
    <w:p w:rsidR="008C41C0" w:rsidRPr="00EE5134" w:rsidRDefault="008C41C0" w:rsidP="008C41C0">
      <w:pPr>
        <w:tabs>
          <w:tab w:val="left" w:pos="3765"/>
        </w:tabs>
        <w:spacing w:after="0" w:line="240" w:lineRule="auto"/>
        <w:ind w:left="144"/>
      </w:pPr>
    </w:p>
    <w:sectPr w:rsidR="008C41C0" w:rsidRPr="00EE5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4D" w:rsidRDefault="00003B4D" w:rsidP="007410EB">
      <w:pPr>
        <w:spacing w:after="0" w:line="240" w:lineRule="auto"/>
      </w:pPr>
      <w:r>
        <w:separator/>
      </w:r>
    </w:p>
  </w:endnote>
  <w:endnote w:type="continuationSeparator" w:id="0">
    <w:p w:rsidR="00003B4D" w:rsidRDefault="00003B4D" w:rsidP="0074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4D" w:rsidRDefault="00003B4D" w:rsidP="007410EB">
      <w:pPr>
        <w:spacing w:after="0" w:line="240" w:lineRule="auto"/>
      </w:pPr>
      <w:r>
        <w:separator/>
      </w:r>
    </w:p>
  </w:footnote>
  <w:footnote w:type="continuationSeparator" w:id="0">
    <w:p w:rsidR="00003B4D" w:rsidRDefault="00003B4D" w:rsidP="0074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EB" w:rsidRPr="00DB1496" w:rsidRDefault="002154FE" w:rsidP="00DB1496">
    <w:pPr>
      <w:pStyle w:val="Header"/>
      <w:ind w:firstLine="720"/>
      <w:rPr>
        <w:sz w:val="32"/>
        <w:szCs w:val="32"/>
      </w:rPr>
    </w:pPr>
    <w:r>
      <w:rPr>
        <w:noProof/>
      </w:rPr>
      <w:drawing>
        <wp:anchor distT="0" distB="0" distL="114300" distR="114300" simplePos="0" relativeHeight="251658240" behindDoc="0" locked="0" layoutInCell="1" allowOverlap="1">
          <wp:simplePos x="0" y="0"/>
          <wp:positionH relativeFrom="margin">
            <wp:posOffset>4037330</wp:posOffset>
          </wp:positionH>
          <wp:positionV relativeFrom="paragraph">
            <wp:posOffset>-409575</wp:posOffset>
          </wp:positionV>
          <wp:extent cx="2781300" cy="742315"/>
          <wp:effectExtent l="0" t="0" r="0" b="635"/>
          <wp:wrapNone/>
          <wp:docPr id="3074" name="Picture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074" name="Picture 2"/>
                  <pic:cNvPicPr preferRelativeResize="0">
                    <a:picLocks noGrp="1"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423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DB1496">
      <w:rPr>
        <w:rFonts w:ascii="&amp;quot" w:hAnsi="&amp;quot"/>
        <w:noProof/>
        <w:color w:val="5E5E5E"/>
        <w:spacing w:val="5"/>
        <w:sz w:val="30"/>
        <w:szCs w:val="30"/>
      </w:rPr>
      <w:drawing>
        <wp:anchor distT="0" distB="0" distL="114300" distR="114300" simplePos="0" relativeHeight="251659264" behindDoc="0" locked="0" layoutInCell="1" allowOverlap="1">
          <wp:simplePos x="0" y="0"/>
          <wp:positionH relativeFrom="margin">
            <wp:posOffset>-685800</wp:posOffset>
          </wp:positionH>
          <wp:positionV relativeFrom="topMargin">
            <wp:align>bottom</wp:align>
          </wp:positionV>
          <wp:extent cx="1362075" cy="843915"/>
          <wp:effectExtent l="0" t="0" r="9525" b="0"/>
          <wp:wrapNone/>
          <wp:docPr id="4" name="Picture 4" descr="https://afpglobal.org/sites/default/files/branding/AFP%20Foundation%204C%20Logo%202012%20%281%29_0.gif">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s://afpglobal.org/sites/default/files/branding/AFP%20Foundation%204C%20Logo%202012%20%281%29_0.gif">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2075"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496">
      <w:t xml:space="preserve">            </w:t>
    </w:r>
    <w:r>
      <w:t xml:space="preserve">    </w:t>
    </w:r>
    <w:r w:rsidR="00DB1496" w:rsidRPr="00DB1496">
      <w:rPr>
        <w:color w:val="2F5496" w:themeColor="accent5"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the Capacity </w:t>
    </w:r>
    <w:r>
      <w:rPr>
        <w:color w:val="2F5496" w:themeColor="accent5"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r w:rsidR="00DB1496" w:rsidRPr="00DB1496">
      <w:rPr>
        <w:color w:val="2F5496" w:themeColor="accent5"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Philanthropy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66DB"/>
    <w:multiLevelType w:val="multilevel"/>
    <w:tmpl w:val="36E66D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9C71F8"/>
    <w:multiLevelType w:val="hybridMultilevel"/>
    <w:tmpl w:val="BB40181C"/>
    <w:lvl w:ilvl="0" w:tplc="524EE37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07568"/>
    <w:multiLevelType w:val="hybridMultilevel"/>
    <w:tmpl w:val="B590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B315C6"/>
    <w:multiLevelType w:val="hybridMultilevel"/>
    <w:tmpl w:val="E876A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B"/>
    <w:rsid w:val="00003B4D"/>
    <w:rsid w:val="00051E9A"/>
    <w:rsid w:val="000A06F5"/>
    <w:rsid w:val="00143FF2"/>
    <w:rsid w:val="002154FE"/>
    <w:rsid w:val="0065143D"/>
    <w:rsid w:val="007410EB"/>
    <w:rsid w:val="008C41C0"/>
    <w:rsid w:val="00957103"/>
    <w:rsid w:val="00996896"/>
    <w:rsid w:val="00D759B8"/>
    <w:rsid w:val="00DB1496"/>
    <w:rsid w:val="00EE5134"/>
    <w:rsid w:val="00F8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6E2B9-BCD4-45BA-B078-66DD3700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EB"/>
  </w:style>
  <w:style w:type="paragraph" w:styleId="Footer">
    <w:name w:val="footer"/>
    <w:basedOn w:val="Normal"/>
    <w:link w:val="FooterChar"/>
    <w:uiPriority w:val="99"/>
    <w:unhideWhenUsed/>
    <w:rsid w:val="0074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EB"/>
  </w:style>
  <w:style w:type="paragraph" w:styleId="NormalWeb">
    <w:name w:val="Normal (Web)"/>
    <w:basedOn w:val="Normal"/>
    <w:uiPriority w:val="99"/>
    <w:semiHidden/>
    <w:unhideWhenUsed/>
    <w:rsid w:val="00D75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afpglobal.org/foundatio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EastmanVozar</dc:creator>
  <cp:keywords/>
  <dc:description/>
  <cp:lastModifiedBy>Stephanie EastmanVozar</cp:lastModifiedBy>
  <cp:revision>2</cp:revision>
  <dcterms:created xsi:type="dcterms:W3CDTF">2020-02-24T20:09:00Z</dcterms:created>
  <dcterms:modified xsi:type="dcterms:W3CDTF">2020-02-24T20:09:00Z</dcterms:modified>
</cp:coreProperties>
</file>